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9D" w:rsidRDefault="00A97923">
      <w:pPr>
        <w:pStyle w:val="a3"/>
        <w:spacing w:line="240" w:lineRule="auto"/>
        <w:ind w:left="751" w:firstLine="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78108" cy="7334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10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9D" w:rsidRDefault="00A97923" w:rsidP="00B11FF9">
      <w:pPr>
        <w:pStyle w:val="Heading1"/>
        <w:spacing w:before="106"/>
        <w:ind w:left="1530"/>
      </w:pPr>
      <w:r>
        <w:rPr>
          <w:spacing w:val="-3"/>
        </w:rPr>
        <w:t xml:space="preserve"> </w:t>
      </w:r>
      <w:r w:rsidR="00440FD0">
        <w:rPr>
          <w:spacing w:val="-3"/>
        </w:rPr>
        <w:t xml:space="preserve">15 </w:t>
      </w:r>
      <w:r w:rsidR="00B11FF9" w:rsidRPr="00B11FF9">
        <w:rPr>
          <w:spacing w:val="-3"/>
        </w:rPr>
        <w:t>сентября</w:t>
      </w:r>
      <w:r>
        <w:rPr>
          <w:spacing w:val="-1"/>
        </w:rPr>
        <w:t xml:space="preserve"> </w:t>
      </w:r>
      <w:r>
        <w:t>2021</w:t>
      </w:r>
    </w:p>
    <w:p w:rsidR="00354B9D" w:rsidRDefault="00354B9D" w:rsidP="00B11FF9">
      <w:pPr>
        <w:spacing w:line="320" w:lineRule="exact"/>
        <w:rPr>
          <w:b/>
          <w:sz w:val="28"/>
        </w:rPr>
      </w:pPr>
    </w:p>
    <w:p w:rsidR="00B11FF9" w:rsidRPr="00B11FF9" w:rsidRDefault="00B11FF9" w:rsidP="00B11FF9">
      <w:pPr>
        <w:ind w:left="1530"/>
        <w:jc w:val="center"/>
        <w:rPr>
          <w:b/>
          <w:sz w:val="28"/>
        </w:rPr>
      </w:pPr>
      <w:r w:rsidRPr="00B11FF9">
        <w:rPr>
          <w:b/>
          <w:sz w:val="28"/>
        </w:rPr>
        <w:t>ДЕКЛАРАЦИЯ</w:t>
      </w:r>
    </w:p>
    <w:p w:rsidR="00B11FF9" w:rsidRDefault="00B11FF9">
      <w:pPr>
        <w:spacing w:line="320" w:lineRule="exact"/>
        <w:ind w:left="5534"/>
        <w:rPr>
          <w:b/>
          <w:sz w:val="28"/>
        </w:rPr>
      </w:pPr>
    </w:p>
    <w:p w:rsidR="00B11FF9" w:rsidRPr="00B11FF9" w:rsidRDefault="00B11FF9" w:rsidP="00B11FF9">
      <w:pPr>
        <w:ind w:left="1530" w:right="100"/>
        <w:jc w:val="both"/>
        <w:rPr>
          <w:sz w:val="28"/>
        </w:rPr>
      </w:pPr>
      <w:r w:rsidRPr="00B11FF9">
        <w:rPr>
          <w:sz w:val="28"/>
        </w:rPr>
        <w:t>Начиная с февраля-марта 2021 года в Одесской области все активнее продвигается  намерение построить ЛЭП 330 кВ и новую дорогу вдоль границы с Республикой Молдова. Оба проекта предполагают пересечение водно-болотных угодий международного значения, признанных и охраняемых Рамсарской конвенцией (1971) и Национального парка «Нижний Днестр» в Одесской области Украины. Помимо нанесения ущерба окружающей среде и восстановлению биоразнообразия, эти проекты ухудшат гидрологический режим молдавской территории, прилегающей к границе, что приведет к высыханию важных территорий в Рамсарских водно-болотных угодьях Молдовы, включая потерю мест обитания рыб и видов птиц, включенных в Красную Книгу Молдовы.</w:t>
      </w:r>
    </w:p>
    <w:p w:rsidR="00B11FF9" w:rsidRPr="00B11FF9" w:rsidRDefault="00B11FF9" w:rsidP="00B11FF9">
      <w:pPr>
        <w:ind w:left="1530" w:right="100"/>
        <w:jc w:val="both"/>
        <w:rPr>
          <w:sz w:val="28"/>
        </w:rPr>
      </w:pPr>
      <w:r w:rsidRPr="00B11FF9">
        <w:rPr>
          <w:sz w:val="28"/>
        </w:rPr>
        <w:t>В первой половине 2010 годов шведская консалтинговая компания оценила альтернативы строительства ЛЭП 330 кВ в северной части Днестровского лимана и обнаружила, что предложенный в настоящее время вариант является наиболее вредным для окружающей среды. При этом был предложен наиболее оптимальный маршрут ЛЭП, пересекающей Днестровский лиман по кабелю. Что касается новой дороги через водно-болотные угодья, согласно условиям долгосрочного соглашения между Республикой Молдова и Украиной (2001 г.) об аренде 7,7 км участка молдавской дороги Паланка - Удобное, новая дорога будет бесполезной для экономики и вредной для окружающей среды.</w:t>
      </w:r>
    </w:p>
    <w:p w:rsidR="00B11FF9" w:rsidRPr="00B11FF9" w:rsidRDefault="00B11FF9" w:rsidP="00B11FF9">
      <w:pPr>
        <w:ind w:left="1530" w:right="100"/>
        <w:jc w:val="both"/>
        <w:rPr>
          <w:sz w:val="28"/>
        </w:rPr>
      </w:pPr>
    </w:p>
    <w:p w:rsidR="00B11FF9" w:rsidRPr="00B11FF9" w:rsidRDefault="00B11FF9" w:rsidP="00B11FF9">
      <w:pPr>
        <w:ind w:left="1530" w:right="100"/>
        <w:jc w:val="both"/>
        <w:rPr>
          <w:sz w:val="28"/>
        </w:rPr>
      </w:pPr>
      <w:r w:rsidRPr="00B11FF9">
        <w:rPr>
          <w:sz w:val="28"/>
        </w:rPr>
        <w:t>Принимая во внимание, что Республика Молдова и Украина взяли на себя обязательства по гармонизации и реализации европейской экологической политики и законодательства и заявили о приоритетах устойчивого развития в своей национальной политике, а Европейский Союз недавно принял Стратегию сохранения биоразнообразия к 2030 году как долгосрочную стратегию, в качестве приоритета мы считаем, что вопросы социально-экономического развития должны быть согласованы с вопросами защиты окружающей среды с соблюдением международных обязательств обоих государств.</w:t>
      </w:r>
    </w:p>
    <w:p w:rsidR="00B11FF9" w:rsidRPr="00B11FF9" w:rsidRDefault="00B11FF9" w:rsidP="00B11FF9">
      <w:pPr>
        <w:ind w:left="1530" w:right="100"/>
        <w:jc w:val="both"/>
        <w:rPr>
          <w:sz w:val="28"/>
        </w:rPr>
      </w:pPr>
    </w:p>
    <w:p w:rsidR="00B11FF9" w:rsidRPr="00B11FF9" w:rsidRDefault="00B11FF9" w:rsidP="00B11FF9">
      <w:pPr>
        <w:ind w:left="1530" w:right="100"/>
        <w:jc w:val="both"/>
        <w:rPr>
          <w:sz w:val="28"/>
        </w:rPr>
      </w:pPr>
      <w:r w:rsidRPr="00B11FF9">
        <w:rPr>
          <w:sz w:val="28"/>
        </w:rPr>
        <w:t xml:space="preserve">В данном конкретном случае мы призываем к выполнению необходимых процедур в таких ситуациях, а именно оценки воздействия на окружающую среду и стратегической экологической оценки для обоих проектов развития в трансграничном контексте, чтобы оценить различные варианты и выбрать наиболее безопасный с точки зрения защиты окружающей среды. Мы уверены, что проблемы можно решить полюбовно, дружно и устойчиво, выбрав варианты строительства линий электропередач и транспортные решения, не наносящие вреда окружающей среде, в соответствии с </w:t>
      </w:r>
      <w:r w:rsidRPr="00B11FF9">
        <w:rPr>
          <w:sz w:val="28"/>
        </w:rPr>
        <w:lastRenderedPageBreak/>
        <w:t>интересами граждан обоих государств. В то же время мы обращаем внимание правительств на необходимость провозглашения водно-болотных угодий международного трансграничного значения на основе трех существующих Рамсарских территорий в районе Нижнего Днестра (один в Республике Молдова и два - в Одесской области. Украины).</w:t>
      </w:r>
    </w:p>
    <w:p w:rsidR="00B11FF9" w:rsidRDefault="00B11FF9">
      <w:pPr>
        <w:spacing w:line="320" w:lineRule="exact"/>
        <w:ind w:left="5534"/>
        <w:rPr>
          <w:b/>
          <w:sz w:val="28"/>
        </w:rPr>
      </w:pPr>
    </w:p>
    <w:p w:rsidR="00354B9D" w:rsidRDefault="00354B9D">
      <w:pPr>
        <w:pStyle w:val="a3"/>
        <w:spacing w:before="5" w:line="240" w:lineRule="auto"/>
        <w:ind w:left="0" w:firstLine="0"/>
        <w:rPr>
          <w:b/>
          <w:sz w:val="27"/>
        </w:rPr>
      </w:pPr>
    </w:p>
    <w:p w:rsidR="00354B9D" w:rsidRDefault="00354B9D">
      <w:pPr>
        <w:pStyle w:val="a3"/>
        <w:spacing w:line="240" w:lineRule="auto"/>
        <w:ind w:left="0" w:firstLine="0"/>
        <w:rPr>
          <w:sz w:val="20"/>
        </w:rPr>
      </w:pPr>
    </w:p>
    <w:p w:rsidR="00354B9D" w:rsidRDefault="00354B9D">
      <w:pPr>
        <w:pStyle w:val="a3"/>
        <w:spacing w:line="240" w:lineRule="auto"/>
        <w:ind w:left="0" w:firstLine="0"/>
        <w:rPr>
          <w:sz w:val="20"/>
        </w:rPr>
      </w:pPr>
    </w:p>
    <w:p w:rsidR="00354B9D" w:rsidRDefault="00354B9D">
      <w:pPr>
        <w:pStyle w:val="a3"/>
        <w:spacing w:line="240" w:lineRule="auto"/>
        <w:ind w:left="0" w:firstLine="0"/>
        <w:rPr>
          <w:sz w:val="20"/>
        </w:rPr>
      </w:pPr>
    </w:p>
    <w:p w:rsidR="00354B9D" w:rsidRDefault="00354B9D">
      <w:pPr>
        <w:rPr>
          <w:sz w:val="21"/>
        </w:rPr>
        <w:sectPr w:rsidR="00354B9D">
          <w:pgSz w:w="11910" w:h="16840"/>
          <w:pgMar w:top="1040" w:right="740" w:bottom="280" w:left="180" w:header="720" w:footer="720" w:gutter="0"/>
          <w:cols w:space="720"/>
        </w:sectPr>
      </w:pPr>
    </w:p>
    <w:p w:rsidR="00354B9D" w:rsidRDefault="00A97923">
      <w:pPr>
        <w:pStyle w:val="a3"/>
        <w:spacing w:line="240" w:lineRule="auto"/>
        <w:ind w:left="751" w:firstLine="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3078108" cy="73342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10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9D" w:rsidRDefault="00B11FF9" w:rsidP="00B11FF9">
      <w:pPr>
        <w:pStyle w:val="a3"/>
        <w:spacing w:line="240" w:lineRule="auto"/>
        <w:ind w:left="1080" w:firstLine="0"/>
        <w:jc w:val="center"/>
        <w:rPr>
          <w:b/>
          <w:sz w:val="24"/>
        </w:rPr>
      </w:pPr>
      <w:r w:rsidRPr="00B11FF9">
        <w:rPr>
          <w:b/>
          <w:sz w:val="24"/>
        </w:rPr>
        <w:t>Список организаций, поддерживающих декларацию</w:t>
      </w:r>
    </w:p>
    <w:p w:rsidR="00B11FF9" w:rsidRDefault="00B11FF9" w:rsidP="00B11FF9">
      <w:pPr>
        <w:pStyle w:val="a3"/>
        <w:spacing w:line="240" w:lineRule="auto"/>
        <w:ind w:left="0" w:firstLine="0"/>
        <w:jc w:val="center"/>
        <w:rPr>
          <w:b/>
          <w:sz w:val="24"/>
        </w:rPr>
      </w:pP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 w:line="240" w:lineRule="auto"/>
        <w:ind w:hanging="361"/>
      </w:pPr>
      <w:r>
        <w:t>Transparency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ind w:hanging="361"/>
      </w:pPr>
      <w:r>
        <w:t>Asociația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Democrație</w:t>
      </w:r>
      <w:r>
        <w:rPr>
          <w:spacing w:val="-10"/>
        </w:rPr>
        <w:t xml:space="preserve"> </w:t>
      </w:r>
      <w:r>
        <w:t>Participativă</w:t>
      </w:r>
      <w:r>
        <w:rPr>
          <w:spacing w:val="-2"/>
        </w:rPr>
        <w:t xml:space="preserve"> </w:t>
      </w:r>
      <w:r>
        <w:t>ADEPT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</w:pPr>
      <w:r>
        <w:t>Fundația</w:t>
      </w:r>
      <w:r>
        <w:rPr>
          <w:spacing w:val="-1"/>
        </w:rPr>
        <w:t xml:space="preserve"> </w:t>
      </w:r>
      <w:r>
        <w:t>Soros-Moldova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</w:pPr>
      <w:r>
        <w:t>Centrul</w:t>
      </w:r>
      <w:r>
        <w:rPr>
          <w:spacing w:val="-4"/>
        </w:rPr>
        <w:t xml:space="preserve"> </w:t>
      </w:r>
      <w:r>
        <w:t>pentru Jurnalism</w:t>
      </w:r>
      <w:r>
        <w:rPr>
          <w:spacing w:val="-9"/>
        </w:rPr>
        <w:t xml:space="preserve"> </w:t>
      </w:r>
      <w:r>
        <w:t>Independent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ind w:hanging="361"/>
      </w:pPr>
      <w:r>
        <w:t>Institutul de</w:t>
      </w:r>
      <w:r>
        <w:rPr>
          <w:spacing w:val="-6"/>
        </w:rPr>
        <w:t xml:space="preserve"> </w:t>
      </w:r>
      <w:r>
        <w:t>Dezvoltare</w:t>
      </w:r>
      <w:r>
        <w:rPr>
          <w:spacing w:val="-7"/>
        </w:rPr>
        <w:t xml:space="preserve"> </w:t>
      </w:r>
      <w:r>
        <w:t>Urbană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</w:pPr>
      <w:r>
        <w:t>Asociația Presei</w:t>
      </w:r>
      <w:r>
        <w:rPr>
          <w:spacing w:val="-6"/>
        </w:rPr>
        <w:t xml:space="preserve"> </w:t>
      </w:r>
      <w:r>
        <w:t>Independente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</w:pPr>
      <w:r>
        <w:t>Asociația</w:t>
      </w:r>
      <w:r>
        <w:rPr>
          <w:spacing w:val="-3"/>
        </w:rPr>
        <w:t xml:space="preserve"> </w:t>
      </w:r>
      <w:r>
        <w:t>Promo-LEX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line="252" w:lineRule="exact"/>
        <w:ind w:hanging="361"/>
      </w:pPr>
      <w:r>
        <w:t>Centrul</w:t>
      </w:r>
      <w:r>
        <w:rPr>
          <w:spacing w:val="-6"/>
        </w:rPr>
        <w:t xml:space="preserve"> </w:t>
      </w:r>
      <w:r>
        <w:t>Internațional</w:t>
      </w:r>
      <w:r>
        <w:rPr>
          <w:spacing w:val="-6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Drepturilor</w:t>
      </w:r>
      <w:r>
        <w:rPr>
          <w:spacing w:val="1"/>
        </w:rPr>
        <w:t xml:space="preserve"> </w:t>
      </w:r>
      <w:r>
        <w:t>Femeii</w:t>
      </w:r>
      <w:r>
        <w:rPr>
          <w:spacing w:val="-6"/>
        </w:rPr>
        <w:t xml:space="preserve"> </w:t>
      </w:r>
      <w:r>
        <w:t>„La</w:t>
      </w:r>
      <w:r>
        <w:rPr>
          <w:spacing w:val="-4"/>
        </w:rPr>
        <w:t xml:space="preserve"> </w:t>
      </w:r>
      <w:r>
        <w:t>Strada”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 w:line="252" w:lineRule="exact"/>
        <w:ind w:hanging="361"/>
      </w:pPr>
      <w:r>
        <w:t>Institutul</w:t>
      </w:r>
      <w:r>
        <w:rPr>
          <w:spacing w:val="-4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Drepturile</w:t>
      </w:r>
      <w:r>
        <w:rPr>
          <w:spacing w:val="-8"/>
        </w:rPr>
        <w:t xml:space="preserve"> </w:t>
      </w:r>
      <w:r>
        <w:t>Omului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</w:pPr>
      <w:r>
        <w:t>Alianța</w:t>
      </w:r>
      <w:r>
        <w:rPr>
          <w:spacing w:val="1"/>
        </w:rPr>
        <w:t xml:space="preserve"> </w:t>
      </w:r>
      <w:r>
        <w:t>ONG-urilor</w:t>
      </w:r>
      <w:r>
        <w:rPr>
          <w:spacing w:val="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domeniul</w:t>
      </w:r>
      <w:r>
        <w:rPr>
          <w:spacing w:val="-4"/>
        </w:rPr>
        <w:t xml:space="preserve"> </w:t>
      </w:r>
      <w:r>
        <w:t>Protecției</w:t>
      </w:r>
      <w:r>
        <w:rPr>
          <w:spacing w:val="-5"/>
        </w:rPr>
        <w:t xml:space="preserve"> </w:t>
      </w:r>
      <w:r>
        <w:t>Sociale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Familiei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ind w:hanging="361"/>
      </w:pPr>
      <w:r>
        <w:t>„Ave</w:t>
      </w:r>
      <w:r>
        <w:rPr>
          <w:spacing w:val="-7"/>
        </w:rPr>
        <w:t xml:space="preserve"> </w:t>
      </w:r>
      <w:r>
        <w:t>Copiii”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</w:pPr>
      <w:r>
        <w:t>Centrul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Resurse</w:t>
      </w:r>
      <w:r>
        <w:rPr>
          <w:spacing w:val="-4"/>
        </w:rPr>
        <w:t xml:space="preserve"> </w:t>
      </w:r>
      <w:r>
        <w:t>Juridice din</w:t>
      </w:r>
      <w:r>
        <w:rPr>
          <w:spacing w:val="-3"/>
        </w:rPr>
        <w:t xml:space="preserve"> </w:t>
      </w:r>
      <w:r>
        <w:t>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</w:pPr>
      <w:r>
        <w:t>Centrul</w:t>
      </w:r>
      <w:r>
        <w:rPr>
          <w:spacing w:val="-5"/>
        </w:rPr>
        <w:t xml:space="preserve"> </w:t>
      </w:r>
      <w:r>
        <w:t>Național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Romilor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ind w:hanging="361"/>
      </w:pPr>
      <w:r>
        <w:t>Institutul</w:t>
      </w:r>
      <w:r>
        <w:rPr>
          <w:spacing w:val="-5"/>
        </w:rPr>
        <w:t xml:space="preserve"> </w:t>
      </w:r>
      <w:r>
        <w:t>pentru Politici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Reforme</w:t>
      </w:r>
      <w:r>
        <w:rPr>
          <w:spacing w:val="-7"/>
        </w:rPr>
        <w:t xml:space="preserve"> </w:t>
      </w:r>
      <w:r>
        <w:t>Europene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</w:pPr>
      <w:r>
        <w:t>Centrul</w:t>
      </w:r>
      <w:r>
        <w:rPr>
          <w:spacing w:val="-5"/>
        </w:rPr>
        <w:t xml:space="preserve"> </w:t>
      </w:r>
      <w:r>
        <w:t>Analitic</w:t>
      </w:r>
      <w:r>
        <w:rPr>
          <w:spacing w:val="-2"/>
        </w:rPr>
        <w:t xml:space="preserve"> </w:t>
      </w:r>
      <w:r>
        <w:t>Independent Expert-Grup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</w:pPr>
      <w:r>
        <w:t>Uniunea</w:t>
      </w:r>
      <w:r>
        <w:rPr>
          <w:spacing w:val="-3"/>
        </w:rPr>
        <w:t xml:space="preserve"> </w:t>
      </w:r>
      <w:r>
        <w:t>Organizațiilor</w:t>
      </w:r>
      <w:r>
        <w:rPr>
          <w:spacing w:val="-2"/>
        </w:rPr>
        <w:t xml:space="preserve"> </w:t>
      </w:r>
      <w:r>
        <w:t>Invalizilor</w:t>
      </w:r>
      <w:r>
        <w:rPr>
          <w:spacing w:val="-3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Moldova</w:t>
      </w:r>
    </w:p>
    <w:p w:rsidR="00354B9D" w:rsidRDefault="00A97923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ind w:hanging="361"/>
      </w:pPr>
      <w:r>
        <w:t>Comunitatea</w:t>
      </w:r>
      <w:r>
        <w:rPr>
          <w:spacing w:val="-2"/>
        </w:rPr>
        <w:t xml:space="preserve"> </w:t>
      </w:r>
      <w:r>
        <w:t>WatchDog.md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</w:pPr>
      <w:r>
        <w:t>Local</w:t>
      </w:r>
      <w:r>
        <w:rPr>
          <w:spacing w:val="-4"/>
        </w:rPr>
        <w:t xml:space="preserve"> </w:t>
      </w:r>
      <w:r>
        <w:t>Democracy Agency</w:t>
      </w:r>
      <w:r>
        <w:rPr>
          <w:spacing w:val="-4"/>
        </w:rPr>
        <w:t xml:space="preserve"> </w:t>
      </w:r>
      <w:r>
        <w:t>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</w:pPr>
      <w:r>
        <w:t>INVENTO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ind w:hanging="361"/>
      </w:pPr>
      <w:r>
        <w:t>Centrul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Instruire</w:t>
      </w:r>
      <w:r>
        <w:rPr>
          <w:spacing w:val="-5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Dezvoltare</w:t>
      </w:r>
      <w:r>
        <w:rPr>
          <w:spacing w:val="-6"/>
        </w:rPr>
        <w:t xml:space="preserve"> </w:t>
      </w:r>
      <w:r>
        <w:t>Educațională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</w:pPr>
      <w:r>
        <w:t>Asociația pentru</w:t>
      </w:r>
      <w:r>
        <w:rPr>
          <w:spacing w:val="-3"/>
        </w:rPr>
        <w:t xml:space="preserve"> </w:t>
      </w:r>
      <w:r>
        <w:t>Guvernare</w:t>
      </w:r>
      <w:r>
        <w:rPr>
          <w:spacing w:val="-9"/>
        </w:rPr>
        <w:t xml:space="preserve"> </w:t>
      </w:r>
      <w:r>
        <w:t>Eficientă și</w:t>
      </w:r>
      <w:r>
        <w:rPr>
          <w:spacing w:val="-5"/>
        </w:rPr>
        <w:t xml:space="preserve"> </w:t>
      </w:r>
      <w:r>
        <w:t>Responsabilă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/>
        <w:ind w:hanging="361"/>
      </w:pPr>
      <w:r>
        <w:t>Asociația</w:t>
      </w:r>
      <w:r>
        <w:rPr>
          <w:spacing w:val="-2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Reabilitarea</w:t>
      </w:r>
      <w:r>
        <w:rPr>
          <w:spacing w:val="-2"/>
        </w:rPr>
        <w:t xml:space="preserve"> </w:t>
      </w:r>
      <w:r>
        <w:t>Invalizilor</w:t>
      </w:r>
      <w:r>
        <w:rPr>
          <w:spacing w:val="-2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Republica</w:t>
      </w:r>
      <w:r>
        <w:rPr>
          <w:spacing w:val="-7"/>
        </w:rPr>
        <w:t xml:space="preserve"> </w:t>
      </w:r>
      <w:r>
        <w:t>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ind w:hanging="361"/>
      </w:pPr>
      <w:r>
        <w:t>Alianța</w:t>
      </w:r>
      <w:r>
        <w:rPr>
          <w:spacing w:val="-3"/>
        </w:rPr>
        <w:t xml:space="preserve"> </w:t>
      </w:r>
      <w:r>
        <w:t>INFONET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</w:pPr>
      <w:r>
        <w:t>Institutum</w:t>
      </w:r>
      <w:r>
        <w:rPr>
          <w:spacing w:val="-8"/>
        </w:rPr>
        <w:t xml:space="preserve"> </w:t>
      </w:r>
      <w:r>
        <w:t>Virtutes</w:t>
      </w:r>
      <w:r>
        <w:rPr>
          <w:spacing w:val="-3"/>
        </w:rPr>
        <w:t xml:space="preserve"> </w:t>
      </w:r>
      <w:r>
        <w:t>Civiles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ind w:hanging="361"/>
      </w:pPr>
      <w:r>
        <w:rPr>
          <w:color w:val="333333"/>
        </w:rPr>
        <w:t>Медиа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Центр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Приднестровья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/>
        <w:ind w:hanging="361"/>
        <w:rPr>
          <w:color w:val="333333"/>
        </w:rPr>
      </w:pPr>
      <w:r>
        <w:rPr>
          <w:color w:val="333333"/>
        </w:rPr>
        <w:t>Centrul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Politici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și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Reforme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  <w:rPr>
          <w:color w:val="333333"/>
        </w:rPr>
      </w:pPr>
      <w:r>
        <w:rPr>
          <w:color w:val="333333"/>
        </w:rPr>
        <w:t>Institutul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pentru Dezvoltare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și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Inițiative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Sociale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„Viitorul”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ind w:hanging="361"/>
        <w:rPr>
          <w:color w:val="333333"/>
        </w:rPr>
      </w:pPr>
      <w:r>
        <w:rPr>
          <w:color w:val="333333"/>
        </w:rPr>
        <w:t>Alianța Întreprinderilor Mici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și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Mijlocii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  <w:rPr>
          <w:color w:val="333333"/>
        </w:rPr>
      </w:pPr>
      <w:r>
        <w:rPr>
          <w:color w:val="333333"/>
        </w:rPr>
        <w:t>Asociația Femeilor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Profesioniste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și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Afaceri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ind w:hanging="361"/>
        <w:rPr>
          <w:color w:val="333333"/>
        </w:rPr>
      </w:pPr>
      <w:r>
        <w:rPr>
          <w:color w:val="333333"/>
        </w:rPr>
        <w:t>Congresul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Autorităților Locale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Moldova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0"/>
        <w:ind w:hanging="361"/>
        <w:rPr>
          <w:color w:val="333333"/>
        </w:rPr>
      </w:pPr>
      <w:r>
        <w:rPr>
          <w:color w:val="333333"/>
        </w:rPr>
        <w:t>Asociația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pentru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Politică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Externă</w:t>
      </w:r>
    </w:p>
    <w:p w:rsidR="00354B9D" w:rsidRDefault="00A97923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  <w:rPr>
          <w:color w:val="333333"/>
        </w:rPr>
      </w:pPr>
      <w:r>
        <w:rPr>
          <w:color w:val="333333"/>
        </w:rPr>
        <w:t>INTECO</w:t>
      </w:r>
    </w:p>
    <w:p w:rsidR="00F24D6D" w:rsidRDefault="00F24D6D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  <w:rPr>
          <w:color w:val="333333"/>
        </w:rPr>
      </w:pPr>
      <w:r w:rsidRPr="00F24D6D">
        <w:rPr>
          <w:color w:val="333333"/>
        </w:rPr>
        <w:t>Centrul ”Pro-Europa” din Comrat</w:t>
      </w:r>
    </w:p>
    <w:p w:rsidR="002A062F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  <w:rPr>
          <w:color w:val="333333"/>
        </w:rPr>
      </w:pPr>
      <w:r w:rsidRPr="00F24D6D">
        <w:rPr>
          <w:color w:val="333333"/>
        </w:rPr>
        <w:t>Centrul Regional de Dezvoltare Durabila (CRDD) din Ungheni</w:t>
      </w:r>
    </w:p>
    <w:p w:rsidR="00354B9D" w:rsidRPr="002A062F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before="2" w:line="240" w:lineRule="auto"/>
        <w:ind w:hanging="361"/>
        <w:rPr>
          <w:color w:val="333333"/>
        </w:rPr>
      </w:pPr>
      <w:r w:rsidRPr="002A062F">
        <w:rPr>
          <w:color w:val="333333"/>
        </w:rPr>
        <w:t>Asociatia Nationala a Trainerilor Europeni din Moldova (ANTEM)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Regional Contact Bălti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Asociația Obștească Grupul de Inițiativă a Tinerilor pentru Viitor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AO Centrul de Informare și Susținere a Tinerilor Economiști ”CERTITUDINE”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Naţional de Asistenţă şi Informare a ONG-urilor din Moldova CONTACT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Obştească “Pro Cooperare Regională”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Micului Business din Republica Moldova (AMB)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pentru Dezvoltare și Management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de Dezvoltare Economica si Afaceri Publice CDEAP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Asociatia Obsteasca “Business Consulting Institute”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A.O „Rețeaua Națională LEADER în Moldova”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ONG "Terra-1530"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Femeilor pentru Protecţia Mediului şi Dezvoltarea Durabilă (AFPMDD)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de Consultanţă Ecologică Cahul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Obştească BIOS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Obştească Societatea Ecotoxicologilor din Republica Moldova ECOTOX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Organizatia Teritoriala Stefan Voda a Miscarii Ecologiste din Moldova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Regional de Mediu Moldova (REC Moldova)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Mișcarea Ecologistă din Moldova (MEM)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regional al Studiilor de Mediu ECOS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lastRenderedPageBreak/>
        <w:t>Republican Centre for Children and Youth Gutta-Club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Internaţională a Păstrătorilor Râului „Eco-Tiras”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A.O „Cutezătorul”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Obştească “Caroma Nord”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ONG Eco- Contact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Societatea Ecologică „BIOTICA”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Național de Mediu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 xml:space="preserve">Alianța pentru Eficiență Energetică și Regenerabilă </w:t>
      </w:r>
      <w:r>
        <w:rPr>
          <w:color w:val="333333"/>
        </w:rPr>
        <w:t>–</w:t>
      </w:r>
      <w:r w:rsidRPr="00F24D6D">
        <w:rPr>
          <w:color w:val="333333"/>
        </w:rPr>
        <w:t xml:space="preserve"> AEER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ACM Automobile Club Moldova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Eco-Sor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Resource Center for Environmental education and sustainable Development ”GREEN-School”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Institutul de Instruire in Dezvoltare "Millenium"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Consiliul National al Tineretului din Moldova (CNTM)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Asociaţia obştească "Tinerii pentru dreptul la viaţă" (TDV)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Fundația Est-Europeană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 xml:space="preserve">Agentia de Cooperare Transfrontaliera si Integrare Europeana </w:t>
      </w:r>
      <w:r>
        <w:rPr>
          <w:color w:val="333333"/>
        </w:rPr>
        <w:t>–</w:t>
      </w:r>
      <w:r w:rsidRPr="00F24D6D">
        <w:rPr>
          <w:color w:val="333333"/>
        </w:rPr>
        <w:t xml:space="preserve"> ACTIE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A.O „Eco-Răzeni”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Institutul de Politici Publice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Fundatia pentru Dezvoltare din Republica Moldova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Fundația pentru Educație și Dezvoltare din Republica Moldova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AEGEE Chisinau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Institutul European de Studii Politice din Moldova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Centrul de Inovare și Politici din Moldova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Asociația regională a mamelor cu multi copii si a femeilor-intreprinzătorii din Gagauzia “VESTA” (AO Vesta)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</w:tabs>
        <w:spacing w:line="240" w:lineRule="auto"/>
        <w:rPr>
          <w:color w:val="333333"/>
        </w:rPr>
      </w:pPr>
      <w:r w:rsidRPr="00F24D6D">
        <w:rPr>
          <w:color w:val="333333"/>
        </w:rPr>
        <w:t>Asociația Obștească Centrul European pentru Inițiative civile "Stalker"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F24D6D">
        <w:rPr>
          <w:color w:val="333333"/>
        </w:rPr>
        <w:t>Consiliul National al Energiei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F24D6D">
        <w:rPr>
          <w:color w:val="333333"/>
        </w:rPr>
        <w:t>Institutul Muncii</w:t>
      </w:r>
    </w:p>
    <w:p w:rsidR="00F24D6D" w:rsidRDefault="00F24D6D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F24D6D">
        <w:rPr>
          <w:color w:val="333333"/>
        </w:rPr>
        <w:t>Confederaţia Naţională a Patronatului din Republica Moldova CNPM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Confederaţia Naţională a Sindicatelor Moldova CNSM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Federaţia Sindicatelor din Construcţii şi Industria Materialelor de Construcţii SINDICONS din RM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Mame în Acțiune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Femeia ș</w:t>
      </w:r>
      <w:r>
        <w:rPr>
          <w:color w:val="333333"/>
        </w:rPr>
        <w:t>i Copilul- Protecție și Sprijin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Keystone International Human Services Moldova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ONG Interaction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Alianța Organizațiilor pentru Persoane cu Dizabilități (AOPD)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Asociația pentru Valorificarea Deșeurilor (E-circular)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Hai Moldova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Federaţia Sindicală „SĂNĂTATEA” din RM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IM Swedish Development Partner în Republica Moldova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CASMED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Amnesty International Moldova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Experts for Security and Global Affairs (ESGA Moldova)</w:t>
      </w:r>
    </w:p>
    <w:p w:rsidR="002A062F" w:rsidRDefault="002A062F" w:rsidP="002A062F">
      <w:pPr>
        <w:pStyle w:val="a4"/>
        <w:numPr>
          <w:ilvl w:val="0"/>
          <w:numId w:val="2"/>
        </w:numPr>
        <w:tabs>
          <w:tab w:val="left" w:pos="2241"/>
          <w:tab w:val="left" w:pos="2340"/>
        </w:tabs>
        <w:spacing w:line="240" w:lineRule="auto"/>
        <w:rPr>
          <w:color w:val="333333"/>
        </w:rPr>
      </w:pPr>
      <w:r w:rsidRPr="002A062F">
        <w:rPr>
          <w:color w:val="333333"/>
        </w:rPr>
        <w:t>Asociația Jurnaliștilor de Mediu (AJMTEM)</w:t>
      </w:r>
    </w:p>
    <w:p w:rsidR="002A062F" w:rsidRPr="00F24D6D" w:rsidRDefault="002A062F" w:rsidP="002A062F">
      <w:pPr>
        <w:pStyle w:val="a4"/>
        <w:tabs>
          <w:tab w:val="left" w:pos="2241"/>
          <w:tab w:val="left" w:pos="2340"/>
        </w:tabs>
        <w:spacing w:line="240" w:lineRule="auto"/>
        <w:ind w:firstLine="0"/>
        <w:rPr>
          <w:color w:val="333333"/>
        </w:rPr>
      </w:pPr>
    </w:p>
    <w:sectPr w:rsidR="002A062F" w:rsidRPr="00F24D6D" w:rsidSect="002A062F">
      <w:pgSz w:w="11910" w:h="16840"/>
      <w:pgMar w:top="1040" w:right="7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D6C"/>
    <w:multiLevelType w:val="hybridMultilevel"/>
    <w:tmpl w:val="05946BAA"/>
    <w:lvl w:ilvl="0" w:tplc="BBCE8570">
      <w:start w:val="1"/>
      <w:numFmt w:val="decimal"/>
      <w:lvlText w:val="%1."/>
      <w:lvlJc w:val="left"/>
      <w:pPr>
        <w:ind w:left="2240" w:hanging="360"/>
      </w:pPr>
      <w:rPr>
        <w:rFonts w:hint="default"/>
        <w:w w:val="100"/>
        <w:lang w:val="ro-RO" w:eastAsia="en-US" w:bidi="ar-SA"/>
      </w:rPr>
    </w:lvl>
    <w:lvl w:ilvl="1" w:tplc="BED6AEFE">
      <w:numFmt w:val="bullet"/>
      <w:lvlText w:val="•"/>
      <w:lvlJc w:val="left"/>
      <w:pPr>
        <w:ind w:left="3114" w:hanging="360"/>
      </w:pPr>
      <w:rPr>
        <w:rFonts w:hint="default"/>
        <w:lang w:val="ro-RO" w:eastAsia="en-US" w:bidi="ar-SA"/>
      </w:rPr>
    </w:lvl>
    <w:lvl w:ilvl="2" w:tplc="C9788D22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3" w:tplc="E154D0DE">
      <w:numFmt w:val="bullet"/>
      <w:lvlText w:val="•"/>
      <w:lvlJc w:val="left"/>
      <w:pPr>
        <w:ind w:left="4863" w:hanging="360"/>
      </w:pPr>
      <w:rPr>
        <w:rFonts w:hint="default"/>
        <w:lang w:val="ro-RO" w:eastAsia="en-US" w:bidi="ar-SA"/>
      </w:rPr>
    </w:lvl>
    <w:lvl w:ilvl="4" w:tplc="807E024A">
      <w:numFmt w:val="bullet"/>
      <w:lvlText w:val="•"/>
      <w:lvlJc w:val="left"/>
      <w:pPr>
        <w:ind w:left="5737" w:hanging="360"/>
      </w:pPr>
      <w:rPr>
        <w:rFonts w:hint="default"/>
        <w:lang w:val="ro-RO" w:eastAsia="en-US" w:bidi="ar-SA"/>
      </w:rPr>
    </w:lvl>
    <w:lvl w:ilvl="5" w:tplc="4006B63A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6" w:tplc="46327D3E">
      <w:numFmt w:val="bullet"/>
      <w:lvlText w:val="•"/>
      <w:lvlJc w:val="left"/>
      <w:pPr>
        <w:ind w:left="7486" w:hanging="360"/>
      </w:pPr>
      <w:rPr>
        <w:rFonts w:hint="default"/>
        <w:lang w:val="ro-RO" w:eastAsia="en-US" w:bidi="ar-SA"/>
      </w:rPr>
    </w:lvl>
    <w:lvl w:ilvl="7" w:tplc="303245A0">
      <w:numFmt w:val="bullet"/>
      <w:lvlText w:val="•"/>
      <w:lvlJc w:val="left"/>
      <w:pPr>
        <w:ind w:left="8360" w:hanging="360"/>
      </w:pPr>
      <w:rPr>
        <w:rFonts w:hint="default"/>
        <w:lang w:val="ro-RO" w:eastAsia="en-US" w:bidi="ar-SA"/>
      </w:rPr>
    </w:lvl>
    <w:lvl w:ilvl="8" w:tplc="76AC16DA">
      <w:numFmt w:val="bullet"/>
      <w:lvlText w:val="•"/>
      <w:lvlJc w:val="left"/>
      <w:pPr>
        <w:ind w:left="9235" w:hanging="360"/>
      </w:pPr>
      <w:rPr>
        <w:rFonts w:hint="default"/>
        <w:lang w:val="ro-RO" w:eastAsia="en-US" w:bidi="ar-SA"/>
      </w:rPr>
    </w:lvl>
  </w:abstractNum>
  <w:abstractNum w:abstractNumId="1">
    <w:nsid w:val="6A354123"/>
    <w:multiLevelType w:val="hybridMultilevel"/>
    <w:tmpl w:val="1FD6CC5E"/>
    <w:lvl w:ilvl="0" w:tplc="A7EC78F8">
      <w:start w:val="55"/>
      <w:numFmt w:val="decimal"/>
      <w:lvlText w:val="%1."/>
      <w:lvlJc w:val="left"/>
      <w:pPr>
        <w:ind w:left="2240" w:hanging="360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o-RO" w:eastAsia="en-US" w:bidi="ar-SA"/>
      </w:rPr>
    </w:lvl>
    <w:lvl w:ilvl="1" w:tplc="23CA6C18">
      <w:numFmt w:val="bullet"/>
      <w:lvlText w:val="•"/>
      <w:lvlJc w:val="left"/>
      <w:pPr>
        <w:ind w:left="3114" w:hanging="360"/>
      </w:pPr>
      <w:rPr>
        <w:rFonts w:hint="default"/>
        <w:lang w:val="ro-RO" w:eastAsia="en-US" w:bidi="ar-SA"/>
      </w:rPr>
    </w:lvl>
    <w:lvl w:ilvl="2" w:tplc="621EA7F4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3" w:tplc="BBC6453C">
      <w:numFmt w:val="bullet"/>
      <w:lvlText w:val="•"/>
      <w:lvlJc w:val="left"/>
      <w:pPr>
        <w:ind w:left="4863" w:hanging="360"/>
      </w:pPr>
      <w:rPr>
        <w:rFonts w:hint="default"/>
        <w:lang w:val="ro-RO" w:eastAsia="en-US" w:bidi="ar-SA"/>
      </w:rPr>
    </w:lvl>
    <w:lvl w:ilvl="4" w:tplc="85801210">
      <w:numFmt w:val="bullet"/>
      <w:lvlText w:val="•"/>
      <w:lvlJc w:val="left"/>
      <w:pPr>
        <w:ind w:left="5737" w:hanging="360"/>
      </w:pPr>
      <w:rPr>
        <w:rFonts w:hint="default"/>
        <w:lang w:val="ro-RO" w:eastAsia="en-US" w:bidi="ar-SA"/>
      </w:rPr>
    </w:lvl>
    <w:lvl w:ilvl="5" w:tplc="44CCC9F6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6" w:tplc="5BECEEC8">
      <w:numFmt w:val="bullet"/>
      <w:lvlText w:val="•"/>
      <w:lvlJc w:val="left"/>
      <w:pPr>
        <w:ind w:left="7486" w:hanging="360"/>
      </w:pPr>
      <w:rPr>
        <w:rFonts w:hint="default"/>
        <w:lang w:val="ro-RO" w:eastAsia="en-US" w:bidi="ar-SA"/>
      </w:rPr>
    </w:lvl>
    <w:lvl w:ilvl="7" w:tplc="07664330">
      <w:numFmt w:val="bullet"/>
      <w:lvlText w:val="•"/>
      <w:lvlJc w:val="left"/>
      <w:pPr>
        <w:ind w:left="8360" w:hanging="360"/>
      </w:pPr>
      <w:rPr>
        <w:rFonts w:hint="default"/>
        <w:lang w:val="ro-RO" w:eastAsia="en-US" w:bidi="ar-SA"/>
      </w:rPr>
    </w:lvl>
    <w:lvl w:ilvl="8" w:tplc="D4A2C228">
      <w:numFmt w:val="bullet"/>
      <w:lvlText w:val="•"/>
      <w:lvlJc w:val="left"/>
      <w:pPr>
        <w:ind w:left="923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4B9D"/>
    <w:rsid w:val="000B22ED"/>
    <w:rsid w:val="002A062F"/>
    <w:rsid w:val="002B289D"/>
    <w:rsid w:val="00354B9D"/>
    <w:rsid w:val="00440FD0"/>
    <w:rsid w:val="004D6F9F"/>
    <w:rsid w:val="00A97923"/>
    <w:rsid w:val="00B11FF9"/>
    <w:rsid w:val="00B17531"/>
    <w:rsid w:val="00F24D6D"/>
    <w:rsid w:val="00FA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B9D"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B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4B9D"/>
    <w:pPr>
      <w:spacing w:line="251" w:lineRule="exact"/>
      <w:ind w:left="2240" w:hanging="361"/>
    </w:pPr>
  </w:style>
  <w:style w:type="paragraph" w:customStyle="1" w:styleId="Heading1">
    <w:name w:val="Heading 1"/>
    <w:basedOn w:val="a"/>
    <w:uiPriority w:val="1"/>
    <w:qFormat/>
    <w:rsid w:val="00354B9D"/>
    <w:pPr>
      <w:ind w:left="15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54B9D"/>
    <w:pPr>
      <w:spacing w:before="1" w:line="251" w:lineRule="exact"/>
      <w:ind w:left="2240" w:hanging="361"/>
    </w:pPr>
  </w:style>
  <w:style w:type="paragraph" w:customStyle="1" w:styleId="TableParagraph">
    <w:name w:val="Table Paragraph"/>
    <w:basedOn w:val="a"/>
    <w:uiPriority w:val="1"/>
    <w:qFormat/>
    <w:rsid w:val="00354B9D"/>
  </w:style>
  <w:style w:type="paragraph" w:styleId="a5">
    <w:name w:val="Balloon Text"/>
    <w:basedOn w:val="a"/>
    <w:link w:val="a6"/>
    <w:uiPriority w:val="99"/>
    <w:semiHidden/>
    <w:unhideWhenUsed/>
    <w:rsid w:val="00440F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FD0"/>
    <w:rPr>
      <w:rFonts w:ascii="Tahoma" w:eastAsia="Times New Roman" w:hAnsi="Tahoma" w:cs="Tahoma"/>
      <w:sz w:val="16"/>
      <w:szCs w:val="16"/>
      <w:lang w:val="ro-RO"/>
    </w:rPr>
  </w:style>
  <w:style w:type="paragraph" w:styleId="a7">
    <w:name w:val="Normal (Web)"/>
    <w:basedOn w:val="a"/>
    <w:rsid w:val="000B22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usuario</cp:lastModifiedBy>
  <cp:revision>2</cp:revision>
  <dcterms:created xsi:type="dcterms:W3CDTF">2021-10-27T07:03:00Z</dcterms:created>
  <dcterms:modified xsi:type="dcterms:W3CDTF">2021-10-27T07:03:00Z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2021-09-15T00:00:00Z</vt:filetime>
  </property>
</Properties>
</file>